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CB" w:rsidRDefault="001979CB"/>
    <w:p w:rsidR="00B91793" w:rsidRDefault="00B91793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муниц задание  2018\фин х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ниц задание  2018\фин хо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93" w:rsidRDefault="00B91793"/>
    <w:p w:rsidR="00B91793" w:rsidRDefault="00B91793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7374"/>
      </w:tblGrid>
      <w:tr w:rsidR="00B91793" w:rsidRPr="004D5AAF" w:rsidTr="009D295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7"/>
                <w:lang w:eastAsia="ru-RU"/>
              </w:rPr>
              <w:lastRenderedPageBreak/>
              <w:t xml:space="preserve">Информация о плане финансово-хозяйственной деятельности </w:t>
            </w:r>
          </w:p>
        </w:tc>
      </w:tr>
      <w:tr w:rsidR="00B91793" w:rsidRPr="004D5AAF" w:rsidTr="009D295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3"/>
                <w:lang w:eastAsia="ru-RU"/>
              </w:rPr>
              <w:t xml:space="preserve">(Изменение №1) 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14.02.2018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ОБЩЕОБРАЗОВАТЕЛЬНОЕ УЧРЕЖДЕНИЕ "СРЕДНЯЯ ОБЩЕОБРАЗОВАТЕЛЬНАЯ ШКОЛА №7" ГОРОДСКОГО ОКРУГА "ГОРОД ДАГЕСТАНСКИЕ ОГНИ"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823Ч8471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550003809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55001001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2018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2019 - 2020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ОБЩЕОБРАЗОВАТЕЛЬНОЕ УЧРЕЖДЕНИЕ "СРЕДНЯЯ ОБЩЕОБРАЗОВАТЕЛЬНАЯ ШКОЛА №7" ГОРОДСКОГО ОКРУГА "ГОРОД ДАГЕСТАНСКИЕ ОГНИ"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550003809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55001001</w:t>
            </w:r>
          </w:p>
        </w:tc>
      </w:tr>
    </w:tbl>
    <w:p w:rsidR="00B91793" w:rsidRPr="004D5AAF" w:rsidRDefault="00B91793" w:rsidP="00B91793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0"/>
        <w:gridCol w:w="1225"/>
      </w:tblGrid>
      <w:tr w:rsidR="00B91793" w:rsidRPr="004D5AAF" w:rsidTr="009D295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1"/>
                <w:lang w:eastAsia="ru-RU"/>
              </w:rPr>
              <w:t>Показатели финансового состояния учреждения (подразделения)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Сумма, руб.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Нефинансовые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32 374,00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Недвижимое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24 539,00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Недвижимое имущество, 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9 635,00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32 374,00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Финансовые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Денежные средства учреждения,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Денежные средства учреждения на счетах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Иные финансовые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Дебиторская задолженность по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Дебиторская задолженность по расходам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Долговые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Кредиторская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Просроченная кредиторская задолженность: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B91793" w:rsidRPr="004D5AAF" w:rsidRDefault="00B91793" w:rsidP="00B91793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456"/>
        <w:gridCol w:w="1014"/>
        <w:gridCol w:w="415"/>
        <w:gridCol w:w="1172"/>
        <w:gridCol w:w="1164"/>
        <w:gridCol w:w="1184"/>
        <w:gridCol w:w="1006"/>
        <w:gridCol w:w="963"/>
        <w:gridCol w:w="429"/>
        <w:gridCol w:w="486"/>
      </w:tblGrid>
      <w:tr w:rsidR="00B91793" w:rsidRPr="004D5AAF" w:rsidTr="009D295D">
        <w:trPr>
          <w:gridAfter w:val="1"/>
        </w:trPr>
        <w:tc>
          <w:tcPr>
            <w:tcW w:w="0" w:type="auto"/>
            <w:gridSpan w:val="10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lastRenderedPageBreak/>
              <w:br/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1"/>
                <w:lang w:eastAsia="ru-RU"/>
              </w:rPr>
              <w:t xml:space="preserve">Показатели по поступлениям и выплатам учреждения (подразделения) </w:t>
            </w:r>
          </w:p>
        </w:tc>
      </w:tr>
      <w:tr w:rsidR="00B91793" w:rsidRPr="004D5AAF" w:rsidTr="009D295D">
        <w:trPr>
          <w:gridAfter w:val="1"/>
        </w:trPr>
        <w:tc>
          <w:tcPr>
            <w:tcW w:w="2250" w:type="pct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B91793" w:rsidRPr="004D5AAF" w:rsidTr="009D295D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всего</w:t>
            </w:r>
          </w:p>
        </w:tc>
        <w:tc>
          <w:tcPr>
            <w:tcW w:w="0" w:type="auto"/>
            <w:gridSpan w:val="6"/>
            <w:tcBorders>
              <w:bottom w:val="single" w:sz="6" w:space="0" w:color="808080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 том числе: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</w:t>
            </w:r>
          </w:p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D64A92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0" w:type="auto"/>
            <w:gridSpan w:val="2"/>
            <w:tcBorders>
              <w:bottom w:val="single" w:sz="6" w:space="0" w:color="808080"/>
            </w:tcBorders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из них гранты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Поступления от доходов,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24 845,00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в том числе: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доходы от собственности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заработная плата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16 853,00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16 853,00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5 090,00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5 090,00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оказания услуг, работ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безвозмездные поступления от наднациональных организаций,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правительств иностранных государств, международных финансовых организаций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иные субсидии, предоставленные из бюджета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доходы от операций с активами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Выплаты по расходам, всего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18 310,00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16 853,00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социальные и иные выплаты населению,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работы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уплату налогов, сборов и иных платежей,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788,00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безвозмездные перечисления организациям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915,00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мат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.з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апасов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1 035,00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прочие расходы (кроме расходов на закупку товаров, работ, услуг)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2 114,00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Поступление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увеличение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поступления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Выбытие финансовых активов, всего: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из них: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уменьшение остатков средств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прочие выбытия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B91793" w:rsidRPr="004D5AAF" w:rsidRDefault="00B91793" w:rsidP="00B91793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"/>
        <w:gridCol w:w="587"/>
        <w:gridCol w:w="640"/>
        <w:gridCol w:w="825"/>
        <w:gridCol w:w="800"/>
        <w:gridCol w:w="800"/>
        <w:gridCol w:w="825"/>
        <w:gridCol w:w="800"/>
        <w:gridCol w:w="800"/>
        <w:gridCol w:w="825"/>
        <w:gridCol w:w="800"/>
        <w:gridCol w:w="800"/>
      </w:tblGrid>
      <w:tr w:rsidR="00B91793" w:rsidRPr="004D5AAF" w:rsidTr="009D295D">
        <w:tc>
          <w:tcPr>
            <w:tcW w:w="0" w:type="auto"/>
            <w:gridSpan w:val="12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1"/>
                <w:lang w:eastAsia="ru-RU"/>
              </w:rPr>
              <w:t xml:space="preserve">Показатели выплат по расходам на закупку товаров, работ, услуг учреждения (подразделения) </w:t>
            </w:r>
          </w:p>
        </w:tc>
      </w:tr>
      <w:tr w:rsidR="00B91793" w:rsidRPr="004D5AAF" w:rsidTr="009D295D"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Год начала закупки</w:t>
            </w:r>
          </w:p>
        </w:tc>
        <w:tc>
          <w:tcPr>
            <w:tcW w:w="0" w:type="auto"/>
            <w:gridSpan w:val="9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всего на закупки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 том числе: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 xml:space="preserve">в соответствии с Федеральным законом №44-ФЗ </w:t>
            </w:r>
          </w:p>
        </w:tc>
        <w:tc>
          <w:tcPr>
            <w:tcW w:w="0" w:type="auto"/>
            <w:gridSpan w:val="3"/>
            <w:tcBorders>
              <w:bottom w:val="single" w:sz="6" w:space="0" w:color="808080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в соответствии с Федеральным законом №223-ФЗ 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 2018 г очередной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1-й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2-й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2018 г очередной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1-й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2-й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2018 г очередной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фин. год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1-й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2-й год планового </w:t>
            </w: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периода</w:t>
            </w: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Выплаты по расходам на закупку товаров, работ, услуг всего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2 114,00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2 114,00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 закупку товаров, работ услуг по году начала закупки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2 114,00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2 114,00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B91793" w:rsidRPr="004D5AAF" w:rsidRDefault="00B91793" w:rsidP="00B91793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7"/>
        <w:gridCol w:w="973"/>
        <w:gridCol w:w="3386"/>
        <w:gridCol w:w="1887"/>
        <w:gridCol w:w="511"/>
        <w:gridCol w:w="561"/>
      </w:tblGrid>
      <w:tr w:rsidR="00B91793" w:rsidRPr="004D5AAF" w:rsidTr="009D295D">
        <w:trPr>
          <w:gridAfter w:val="3"/>
        </w:trPr>
        <w:tc>
          <w:tcPr>
            <w:tcW w:w="0" w:type="auto"/>
            <w:gridSpan w:val="3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1"/>
                <w:lang w:eastAsia="ru-RU"/>
              </w:rPr>
              <w:t>Сведения о средствах, поступающих во временное распоряжение учреждения (подразделения)</w:t>
            </w:r>
          </w:p>
        </w:tc>
      </w:tr>
      <w:tr w:rsidR="00B91793" w:rsidRPr="004D5AAF" w:rsidTr="009D295D">
        <w:trPr>
          <w:gridAfter w:val="3"/>
          <w:trHeight w:val="207"/>
        </w:trPr>
        <w:tc>
          <w:tcPr>
            <w:tcW w:w="0" w:type="auto"/>
            <w:vMerge w:val="restart"/>
            <w:tcMar>
              <w:top w:w="120" w:type="dxa"/>
              <w:left w:w="330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330" w:type="dxa"/>
              <w:bottom w:w="120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(руб., с точностью до двух знаков после запятой -0,00)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Остаток средств на начало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010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Остаток средств на конец года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020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Поступление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030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Выбытие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040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1793" w:rsidRPr="004D5AAF" w:rsidRDefault="00B91793" w:rsidP="00B91793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6"/>
        <w:gridCol w:w="785"/>
        <w:gridCol w:w="1065"/>
        <w:gridCol w:w="2817"/>
        <w:gridCol w:w="511"/>
        <w:gridCol w:w="561"/>
      </w:tblGrid>
      <w:tr w:rsidR="00B91793" w:rsidRPr="004D5AAF" w:rsidTr="009D295D">
        <w:trPr>
          <w:gridAfter w:val="3"/>
        </w:trPr>
        <w:tc>
          <w:tcPr>
            <w:tcW w:w="0" w:type="auto"/>
            <w:gridSpan w:val="3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21"/>
                <w:szCs w:val="21"/>
                <w:lang w:eastAsia="ru-RU"/>
              </w:rPr>
              <w:br/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21"/>
                <w:lang w:eastAsia="ru-RU"/>
              </w:rPr>
              <w:t>Справочная информация</w:t>
            </w:r>
          </w:p>
        </w:tc>
      </w:tr>
      <w:tr w:rsidR="00B91793" w:rsidRPr="004D5AAF" w:rsidTr="009D295D">
        <w:trPr>
          <w:gridAfter w:val="3"/>
          <w:trHeight w:val="207"/>
        </w:trPr>
        <w:tc>
          <w:tcPr>
            <w:tcW w:w="2000" w:type="pct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Сумма (тыс</w:t>
            </w:r>
            <w:proofErr w:type="gramStart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.р</w:t>
            </w:r>
            <w:proofErr w:type="gramEnd"/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уб.)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Объем публичных обязательств,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010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 xml:space="preserve">Объем бюджетных инвестиций (в части </w:t>
            </w: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lastRenderedPageBreak/>
              <w:t>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lastRenderedPageBreak/>
              <w:t>020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B91793" w:rsidRPr="004D5AAF" w:rsidTr="009D295D"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lastRenderedPageBreak/>
              <w:t>Объем средств, поступивших во временное распоряжение, всего: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030</w:t>
            </w:r>
          </w:p>
        </w:tc>
        <w:tc>
          <w:tcPr>
            <w:tcW w:w="0" w:type="auto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B91793" w:rsidRPr="004D5AAF" w:rsidRDefault="00B91793" w:rsidP="009D295D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4D5AA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793" w:rsidRPr="004D5AAF" w:rsidRDefault="00B91793" w:rsidP="009D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1793" w:rsidRDefault="00B91793" w:rsidP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p w:rsidR="00B91793" w:rsidRDefault="00B91793"/>
    <w:sectPr w:rsidR="00B91793" w:rsidSect="0019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793"/>
    <w:rsid w:val="001979CB"/>
    <w:rsid w:val="00B9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2018-02-16T04:41:00Z</dcterms:created>
  <dcterms:modified xsi:type="dcterms:W3CDTF">2018-02-16T04:46:00Z</dcterms:modified>
</cp:coreProperties>
</file>